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E9497" w14:textId="77777777" w:rsidR="00083380" w:rsidRDefault="00083380" w:rsidP="00083380">
      <w:pPr>
        <w:pStyle w:val="Heading1"/>
      </w:pPr>
      <w:bookmarkStart w:id="3" w:name="_Toc4055427"/>
      <w:r>
        <w:t xml:space="preserve">Template: Matching process review form </w:t>
      </w:r>
    </w:p>
    <w:p w14:paraId="39772C7D" w14:textId="77777777" w:rsidR="00083380" w:rsidRDefault="00083380" w:rsidP="00083380">
      <w:pPr>
        <w:rPr>
          <w:rFonts w:cs="Arial"/>
        </w:rPr>
      </w:pPr>
      <w:r>
        <w:rPr>
          <w:rFonts w:cs="Arial"/>
        </w:rPr>
        <w:t xml:space="preserve">This form is to be completed when seeking to identify potential </w:t>
      </w:r>
      <w:proofErr w:type="spellStart"/>
      <w:r>
        <w:rPr>
          <w:rFonts w:cs="Arial"/>
        </w:rPr>
        <w:t>Homesharer</w:t>
      </w:r>
      <w:proofErr w:type="spellEnd"/>
      <w:r>
        <w:rPr>
          <w:rFonts w:cs="Arial"/>
        </w:rPr>
        <w:t xml:space="preserve"> and Householder matches. The form should be completed within the team including both individuals present at the </w:t>
      </w:r>
      <w:proofErr w:type="spellStart"/>
      <w:r>
        <w:rPr>
          <w:rFonts w:cs="Arial"/>
        </w:rPr>
        <w:t>Homesharer</w:t>
      </w:r>
      <w:proofErr w:type="spellEnd"/>
      <w:r>
        <w:rPr>
          <w:rFonts w:cs="Arial"/>
        </w:rPr>
        <w:t xml:space="preserve"> interview and the staff member who conducted the Householder interview.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944"/>
        <w:gridCol w:w="2896"/>
      </w:tblGrid>
      <w:tr w:rsidR="00083380" w14:paraId="197BAD5B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83C3" w14:textId="77777777" w:rsidR="00083380" w:rsidRDefault="0008338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Householder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AD34" w14:textId="77777777" w:rsidR="00083380" w:rsidRDefault="000833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Lifestyle factors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63CF" w14:textId="77777777" w:rsidR="00083380" w:rsidRDefault="00083380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Homesharer</w:t>
            </w:r>
            <w:proofErr w:type="spellEnd"/>
          </w:p>
        </w:tc>
      </w:tr>
      <w:tr w:rsidR="00083380" w14:paraId="53E6A181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3588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7919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the hours required match the hours available?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93FD" w14:textId="77777777" w:rsidR="00083380" w:rsidRDefault="00083380">
            <w:pPr>
              <w:rPr>
                <w:rFonts w:cs="Arial"/>
              </w:rPr>
            </w:pPr>
          </w:p>
          <w:p w14:paraId="27143DEF" w14:textId="77777777" w:rsidR="00083380" w:rsidRDefault="00083380">
            <w:pPr>
              <w:rPr>
                <w:rFonts w:cs="Arial"/>
              </w:rPr>
            </w:pPr>
          </w:p>
          <w:p w14:paraId="4E98B864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4C3A5C9A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F26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41E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Does the support needed match the support offered?</w:t>
            </w:r>
          </w:p>
          <w:p w14:paraId="15D0482D" w14:textId="77777777" w:rsidR="00083380" w:rsidRDefault="00083380">
            <w:pPr>
              <w:rPr>
                <w:rFonts w:cs="Arial"/>
              </w:rPr>
            </w:pPr>
          </w:p>
          <w:p w14:paraId="726D9F71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A720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79C47AD4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206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7777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Would the </w:t>
            </w:r>
            <w:proofErr w:type="spellStart"/>
            <w:r>
              <w:rPr>
                <w:rFonts w:cs="Arial"/>
              </w:rPr>
              <w:t>Homesharer</w:t>
            </w:r>
            <w:proofErr w:type="spellEnd"/>
            <w:r>
              <w:rPr>
                <w:rFonts w:cs="Arial"/>
              </w:rPr>
              <w:t xml:space="preserve"> feel comfortable carrying out the support – any issues around experience/expertise/expectations of Householder?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0AA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2233AE03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564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FDF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Accommodation: Does the accommodation meet the </w:t>
            </w:r>
            <w:proofErr w:type="spellStart"/>
            <w:r>
              <w:rPr>
                <w:rFonts w:cs="Arial"/>
              </w:rPr>
              <w:t>Homesharers</w:t>
            </w:r>
            <w:proofErr w:type="spellEnd"/>
            <w:r>
              <w:rPr>
                <w:rFonts w:cs="Arial"/>
              </w:rPr>
              <w:t xml:space="preserve"> needs?</w:t>
            </w:r>
          </w:p>
          <w:p w14:paraId="5F108DBC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4CB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6941A45E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80C2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59E2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Location: Is the property in the right location and with the right transport links for the </w:t>
            </w:r>
            <w:proofErr w:type="spellStart"/>
            <w:r>
              <w:rPr>
                <w:rFonts w:cs="Arial"/>
              </w:rPr>
              <w:t>Homesharer</w:t>
            </w:r>
            <w:proofErr w:type="spellEnd"/>
            <w:r>
              <w:rPr>
                <w:rFonts w:cs="Arial"/>
              </w:rPr>
              <w:t xml:space="preserve"> to get to work/study, worship, pursue interests, maintain contacts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10E9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5C4EC628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F4E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5F0D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Communication: can both parties communicate/understand each other. Any communication barriers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D03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0CA37ADF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E3F7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691A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Daily routine: do both parties share roughly the same daily schedules.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346" w14:textId="77777777" w:rsidR="00083380" w:rsidRDefault="00083380">
            <w:pPr>
              <w:rPr>
                <w:rFonts w:cs="Arial"/>
              </w:rPr>
            </w:pPr>
          </w:p>
          <w:p w14:paraId="459C138C" w14:textId="77777777" w:rsidR="00083380" w:rsidRDefault="00083380">
            <w:pPr>
              <w:rPr>
                <w:rFonts w:cs="Arial"/>
              </w:rPr>
            </w:pPr>
          </w:p>
          <w:p w14:paraId="0FA6CA17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232ECA41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E6C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506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Employment/study: Any concerns with the occupation of the </w:t>
            </w:r>
            <w:proofErr w:type="spellStart"/>
            <w:r>
              <w:rPr>
                <w:rFonts w:cs="Arial"/>
              </w:rPr>
              <w:t>Homesharer</w:t>
            </w:r>
            <w:proofErr w:type="spellEnd"/>
            <w:r>
              <w:rPr>
                <w:rFonts w:cs="Arial"/>
              </w:rPr>
              <w:t>? Potential for hours to change? Permanence of position?</w:t>
            </w:r>
          </w:p>
          <w:p w14:paraId="0D7A17AF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BD5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21ACDB03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B37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8163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Interests: Are there any common interests </w:t>
            </w:r>
            <w:proofErr w:type="gramStart"/>
            <w:r>
              <w:rPr>
                <w:rFonts w:cs="Arial"/>
              </w:rPr>
              <w:t>e.g.</w:t>
            </w:r>
            <w:proofErr w:type="gramEnd"/>
            <w:r>
              <w:rPr>
                <w:rFonts w:cs="Arial"/>
              </w:rPr>
              <w:t xml:space="preserve"> hobbies, clubs, sports, politics,</w:t>
            </w:r>
          </w:p>
          <w:p w14:paraId="0BE67236" w14:textId="77777777" w:rsidR="00083380" w:rsidRDefault="00083380">
            <w:pPr>
              <w:jc w:val="center"/>
              <w:rPr>
                <w:rFonts w:cs="Arial"/>
              </w:rPr>
            </w:pPr>
          </w:p>
          <w:p w14:paraId="6F6575B9" w14:textId="418E51D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458" w14:textId="77777777" w:rsidR="00083380" w:rsidRDefault="00083380">
            <w:pPr>
              <w:rPr>
                <w:rFonts w:cs="Arial"/>
              </w:rPr>
            </w:pPr>
          </w:p>
          <w:p w14:paraId="2C7ECA71" w14:textId="77777777" w:rsidR="00083380" w:rsidRDefault="00083380">
            <w:pPr>
              <w:rPr>
                <w:rFonts w:cs="Arial"/>
              </w:rPr>
            </w:pPr>
          </w:p>
          <w:p w14:paraId="17292CEA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355D0582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B8EF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787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Food: Similar </w:t>
            </w:r>
            <w:proofErr w:type="gramStart"/>
            <w:r>
              <w:rPr>
                <w:rFonts w:cs="Arial"/>
              </w:rPr>
              <w:t>meal times</w:t>
            </w:r>
            <w:proofErr w:type="gramEnd"/>
          </w:p>
          <w:p w14:paraId="7AA8C5DF" w14:textId="77777777" w:rsidR="00083380" w:rsidRDefault="00083380">
            <w:pPr>
              <w:jc w:val="center"/>
              <w:rPr>
                <w:rFonts w:cs="Arial"/>
              </w:rPr>
            </w:pPr>
          </w:p>
          <w:p w14:paraId="37BC086E" w14:textId="77777777" w:rsidR="00083380" w:rsidRDefault="00083380">
            <w:pPr>
              <w:jc w:val="center"/>
              <w:rPr>
                <w:rFonts w:cs="Arial"/>
              </w:rPr>
            </w:pPr>
          </w:p>
          <w:p w14:paraId="439C26B9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5AFA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1AD571B2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1A27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206A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Food: Are food choices compatible? Will the Householder appreciate the food that a </w:t>
            </w:r>
            <w:proofErr w:type="spellStart"/>
            <w:r>
              <w:rPr>
                <w:rFonts w:cs="Arial"/>
              </w:rPr>
              <w:t>Homesharer</w:t>
            </w:r>
            <w:proofErr w:type="spellEnd"/>
            <w:r>
              <w:rPr>
                <w:rFonts w:cs="Arial"/>
              </w:rPr>
              <w:t xml:space="preserve"> can prepare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89C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3E49E355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75E9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209E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Professional contact: Any regular visits from professionals which may be a cause for concern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758" w14:textId="77777777" w:rsidR="00083380" w:rsidRDefault="00083380">
            <w:pPr>
              <w:rPr>
                <w:rFonts w:cs="Arial"/>
              </w:rPr>
            </w:pPr>
          </w:p>
          <w:p w14:paraId="79532506" w14:textId="77777777" w:rsidR="00083380" w:rsidRDefault="00083380">
            <w:pPr>
              <w:rPr>
                <w:rFonts w:cs="Arial"/>
              </w:rPr>
            </w:pPr>
          </w:p>
          <w:p w14:paraId="05C05357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78438D26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0C98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FF75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Schedule: Does the </w:t>
            </w:r>
            <w:proofErr w:type="spellStart"/>
            <w:r>
              <w:rPr>
                <w:rFonts w:cs="Arial"/>
              </w:rPr>
              <w:t>Homesharer</w:t>
            </w:r>
            <w:proofErr w:type="spellEnd"/>
            <w:r>
              <w:rPr>
                <w:rFonts w:cs="Arial"/>
              </w:rPr>
              <w:t xml:space="preserve"> have commitments which take them out of the home when the Householder would prefer them to be at home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F5FC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73E84C63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B61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DCC1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Are there any major incompatibles such as politics or pets?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CE6" w14:textId="77777777" w:rsidR="00083380" w:rsidRDefault="00083380">
            <w:pPr>
              <w:rPr>
                <w:rFonts w:cs="Arial"/>
              </w:rPr>
            </w:pPr>
          </w:p>
          <w:p w14:paraId="55A0F3A7" w14:textId="77777777" w:rsidR="00083380" w:rsidRDefault="00083380">
            <w:pPr>
              <w:rPr>
                <w:rFonts w:cs="Arial"/>
              </w:rPr>
            </w:pPr>
          </w:p>
          <w:p w14:paraId="1AB02E2E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5679F22B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C37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7356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Finance: Do both parties have compatible views with regards to bills, splitting costs?</w:t>
            </w:r>
          </w:p>
          <w:p w14:paraId="793A7D69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16CF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71F2A2E0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5D6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0E4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Living arrangements: Do they have compatible take on heating in the home</w:t>
            </w:r>
          </w:p>
          <w:p w14:paraId="048CB5FB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7EC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173BCDE0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9C8" w14:textId="77777777" w:rsidR="00083380" w:rsidRDefault="00083380">
            <w:pPr>
              <w:rPr>
                <w:rFonts w:cs="Arial"/>
              </w:rPr>
            </w:pPr>
            <w:r>
              <w:br w:type="page"/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A93" w14:textId="22B83193" w:rsidR="00083380" w:rsidRDefault="00083380" w:rsidP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Living arrangements: Similar self-descriptions re tidiness/cleanliness?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A84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53404A1C" w14:textId="77777777" w:rsidTr="00083380">
        <w:trPr>
          <w:trHeight w:val="160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CEA2" w14:textId="77777777" w:rsidR="00083380" w:rsidRDefault="00083380">
            <w:pPr>
              <w:rPr>
                <w:rFonts w:cs="Arial"/>
              </w:rPr>
            </w:pPr>
            <w:r>
              <w:lastRenderedPageBreak/>
              <w:br w:type="page"/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08E6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Internet access?</w:t>
            </w:r>
          </w:p>
          <w:p w14:paraId="179336B3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E06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3C1BC439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FB45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83E0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Any religious or cultural incompatibilities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AE0" w14:textId="77777777" w:rsidR="00083380" w:rsidRDefault="00083380">
            <w:pPr>
              <w:rPr>
                <w:rFonts w:cs="Arial"/>
              </w:rPr>
            </w:pPr>
          </w:p>
          <w:p w14:paraId="1663AD8D" w14:textId="77777777" w:rsidR="00083380" w:rsidRDefault="00083380">
            <w:pPr>
              <w:rPr>
                <w:rFonts w:cs="Arial"/>
              </w:rPr>
            </w:pPr>
          </w:p>
          <w:p w14:paraId="0905BC77" w14:textId="77777777" w:rsidR="00083380" w:rsidRDefault="00083380">
            <w:pPr>
              <w:rPr>
                <w:rFonts w:cs="Arial"/>
              </w:rPr>
            </w:pPr>
          </w:p>
        </w:tc>
      </w:tr>
    </w:tbl>
    <w:p w14:paraId="104391E1" w14:textId="77777777" w:rsidR="00083380" w:rsidRDefault="00083380" w:rsidP="00083380">
      <w:pPr>
        <w:rPr>
          <w:rFonts w:cs="Arial"/>
          <w:color w:val="1B214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754"/>
      </w:tblGrid>
      <w:tr w:rsidR="00083380" w14:paraId="43794D27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300B" w14:textId="77777777" w:rsidR="00083380" w:rsidRDefault="0008338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Householder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DE87" w14:textId="77777777" w:rsidR="00083380" w:rsidRDefault="000833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Personality factors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B44A" w14:textId="77777777" w:rsidR="00083380" w:rsidRDefault="00083380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Homesharer</w:t>
            </w:r>
            <w:proofErr w:type="spellEnd"/>
          </w:p>
        </w:tc>
      </w:tr>
      <w:tr w:rsidR="00083380" w14:paraId="386FCEB6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BF1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02C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both parties have similar/compatible outlooks to life</w:t>
            </w:r>
          </w:p>
          <w:p w14:paraId="251BC6BC" w14:textId="77777777" w:rsidR="00083380" w:rsidRDefault="00083380">
            <w:pPr>
              <w:jc w:val="center"/>
              <w:rPr>
                <w:rFonts w:cs="Arial"/>
              </w:rPr>
            </w:pPr>
          </w:p>
          <w:p w14:paraId="35A3F077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AB9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273CC7EB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E59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7B30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Are there similarities in terms of what they are looking for and how their Sharer describes themselves?</w:t>
            </w:r>
          </w:p>
          <w:p w14:paraId="64A5DEFD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82B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57FF58EF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43B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7EAC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Is there a match in terms of personal preferences?</w:t>
            </w:r>
          </w:p>
          <w:p w14:paraId="7D347442" w14:textId="77777777" w:rsidR="00083380" w:rsidRDefault="00083380">
            <w:pPr>
              <w:jc w:val="center"/>
              <w:rPr>
                <w:rFonts w:cs="Arial"/>
              </w:rPr>
            </w:pPr>
          </w:p>
          <w:p w14:paraId="605CF7C5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1AB4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35B1FCE4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B817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070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Is there compatibility in terms of personal space requirements?</w:t>
            </w:r>
          </w:p>
          <w:p w14:paraId="33471315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2FD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0CEB3CFD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D86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073A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Would one party dominate the other?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02BA" w14:textId="77777777" w:rsidR="00083380" w:rsidRDefault="00083380">
            <w:pPr>
              <w:rPr>
                <w:rFonts w:cs="Arial"/>
              </w:rPr>
            </w:pPr>
          </w:p>
          <w:p w14:paraId="5EDC7E6C" w14:textId="77777777" w:rsidR="00083380" w:rsidRDefault="00083380">
            <w:pPr>
              <w:rPr>
                <w:rFonts w:cs="Arial"/>
              </w:rPr>
            </w:pPr>
          </w:p>
          <w:p w14:paraId="4BEAE1F4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02083FAA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63D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1212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Will each party be able to get on well with other people involved in the life of their </w:t>
            </w:r>
            <w:proofErr w:type="spellStart"/>
            <w:r>
              <w:rPr>
                <w:rFonts w:cs="Arial"/>
              </w:rPr>
              <w:t>Homesharer</w:t>
            </w:r>
            <w:proofErr w:type="spellEnd"/>
            <w:r>
              <w:rPr>
                <w:rFonts w:cs="Arial"/>
              </w:rPr>
              <w:t>/Householder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0332" w14:textId="77777777" w:rsidR="00083380" w:rsidRDefault="00083380">
            <w:pPr>
              <w:rPr>
                <w:rFonts w:cs="Arial"/>
              </w:rPr>
            </w:pPr>
          </w:p>
          <w:p w14:paraId="6C637A04" w14:textId="77777777" w:rsidR="00083380" w:rsidRDefault="00083380">
            <w:pPr>
              <w:rPr>
                <w:rFonts w:cs="Arial"/>
              </w:rPr>
            </w:pPr>
          </w:p>
          <w:p w14:paraId="3F4CD806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37B12286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C4D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6AA6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Are there issues flagged from either party about previous experiences of sharing?</w:t>
            </w:r>
          </w:p>
          <w:p w14:paraId="04A14763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5B7" w14:textId="77777777" w:rsidR="00083380" w:rsidRDefault="00083380">
            <w:pPr>
              <w:rPr>
                <w:rFonts w:cs="Arial"/>
              </w:rPr>
            </w:pPr>
          </w:p>
        </w:tc>
      </w:tr>
      <w:tr w:rsidR="00083380" w14:paraId="0C7C7585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EBD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7D41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manners and social customs match?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33A" w14:textId="77777777" w:rsidR="00083380" w:rsidRDefault="00083380">
            <w:pPr>
              <w:rPr>
                <w:rFonts w:cs="Arial"/>
              </w:rPr>
            </w:pPr>
          </w:p>
          <w:p w14:paraId="79D18F06" w14:textId="77777777" w:rsidR="00083380" w:rsidRDefault="00083380">
            <w:pPr>
              <w:rPr>
                <w:rFonts w:cs="Arial"/>
              </w:rPr>
            </w:pPr>
          </w:p>
          <w:p w14:paraId="7768D9E7" w14:textId="77777777" w:rsidR="00083380" w:rsidRDefault="00083380">
            <w:pPr>
              <w:rPr>
                <w:rFonts w:cs="Arial"/>
              </w:rPr>
            </w:pPr>
          </w:p>
        </w:tc>
      </w:tr>
    </w:tbl>
    <w:p w14:paraId="1DB539DF" w14:textId="77777777" w:rsidR="00083380" w:rsidRDefault="00083380" w:rsidP="00083380">
      <w:pPr>
        <w:rPr>
          <w:rFonts w:cs="Arial"/>
          <w:color w:val="1B214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896"/>
      </w:tblGrid>
      <w:tr w:rsidR="00083380" w14:paraId="02988115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EF96" w14:textId="77777777" w:rsidR="00083380" w:rsidRDefault="0008338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Householder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2395" w14:textId="77777777" w:rsidR="00083380" w:rsidRDefault="000833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factors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0005" w14:textId="77777777" w:rsidR="00083380" w:rsidRDefault="00083380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Homesharer</w:t>
            </w:r>
            <w:proofErr w:type="spellEnd"/>
          </w:p>
        </w:tc>
      </w:tr>
      <w:tr w:rsidR="00083380" w14:paraId="5FC88550" w14:textId="77777777" w:rsidTr="0008338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BE20" w14:textId="77777777" w:rsidR="00083380" w:rsidRDefault="00083380"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DA6" w14:textId="77777777" w:rsidR="00083380" w:rsidRDefault="000833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Are there any significant personal health issues for either party which would impact on a potential match?</w:t>
            </w:r>
          </w:p>
          <w:p w14:paraId="66E4D060" w14:textId="77777777" w:rsidR="00083380" w:rsidRDefault="00083380">
            <w:pPr>
              <w:jc w:val="center"/>
              <w:rPr>
                <w:rFonts w:cs="Arial"/>
              </w:rPr>
            </w:pPr>
          </w:p>
          <w:p w14:paraId="731AE01E" w14:textId="77777777" w:rsidR="00083380" w:rsidRDefault="00083380">
            <w:pPr>
              <w:jc w:val="center"/>
              <w:rPr>
                <w:rFonts w:cs="Arial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8A8" w14:textId="77777777" w:rsidR="00083380" w:rsidRDefault="00083380">
            <w:pPr>
              <w:rPr>
                <w:rFonts w:cs="Arial"/>
              </w:rPr>
            </w:pPr>
          </w:p>
        </w:tc>
      </w:tr>
    </w:tbl>
    <w:p w14:paraId="0E3C7EB7" w14:textId="3A139746" w:rsidR="002C7A17" w:rsidRDefault="002C7A17" w:rsidP="002C7A17">
      <w:pPr>
        <w:pStyle w:val="Title"/>
      </w:pPr>
    </w:p>
    <w:bookmarkEnd w:id="3"/>
    <w:p w14:paraId="0C276956" w14:textId="552F6DC0" w:rsidR="002C7A17" w:rsidRDefault="002C7A17" w:rsidP="0035471C">
      <w:pPr>
        <w:tabs>
          <w:tab w:val="left" w:pos="4160"/>
        </w:tabs>
      </w:pPr>
    </w:p>
    <w:p w14:paraId="4227F8B1" w14:textId="3320CB63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4387" w14:textId="77777777" w:rsidR="00356D7C" w:rsidRDefault="00356D7C" w:rsidP="00980270">
      <w:r>
        <w:separator/>
      </w:r>
    </w:p>
  </w:endnote>
  <w:endnote w:type="continuationSeparator" w:id="0">
    <w:p w14:paraId="5E0CEC30" w14:textId="77777777" w:rsidR="00356D7C" w:rsidRDefault="00356D7C" w:rsidP="00980270">
      <w:r>
        <w:continuationSeparator/>
      </w:r>
    </w:p>
  </w:endnote>
  <w:endnote w:type="continuationNotice" w:id="1">
    <w:p w14:paraId="6396271D" w14:textId="77777777" w:rsidR="00356D7C" w:rsidRDefault="00356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90F9" w14:textId="77777777" w:rsidR="00356D7C" w:rsidRPr="00531E15" w:rsidRDefault="00356D7C" w:rsidP="00980270">
      <w:pPr>
        <w:pStyle w:val="Footer"/>
      </w:pPr>
      <w:r>
        <w:rPr>
          <w:noProof/>
        </w:rPr>
        <w:drawing>
          <wp:inline distT="0" distB="0" distL="0" distR="0" wp14:anchorId="587DAD19" wp14:editId="68666FAC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1F32D274" w14:textId="77777777" w:rsidR="00356D7C" w:rsidRDefault="00356D7C" w:rsidP="00980270">
      <w:r>
        <w:continuationSeparator/>
      </w:r>
    </w:p>
  </w:footnote>
  <w:footnote w:type="continuationNotice" w:id="1">
    <w:p w14:paraId="2074074D" w14:textId="77777777" w:rsidR="00356D7C" w:rsidRDefault="00356D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0" type="#_x0000_t75" style="width:21.05pt;height:25.1pt" o:bullet="t">
        <v:imagedata r:id="rId1" o:title="Purple_bullet-09"/>
      </v:shape>
    </w:pict>
  </w:numPicBullet>
  <w:numPicBullet w:numPicBulletId="1">
    <w:pict>
      <v:shape id="_x0000_i1301" type="#_x0000_t75" style="width:8.9pt;height:9.7pt" o:bullet="t">
        <v:imagedata r:id="rId2" o:title="SLP bullet point-09"/>
      </v:shape>
    </w:pict>
  </w:numPicBullet>
  <w:numPicBullet w:numPicBulletId="2">
    <w:pict>
      <v:shape id="_x0000_i1302" type="#_x0000_t75" style="width:8.9pt;height:9.7pt" o:bullet="t">
        <v:imagedata r:id="rId3" o:title="Homeshare bullet point-25"/>
      </v:shape>
    </w:pict>
  </w:numPicBullet>
  <w:numPicBullet w:numPicBulletId="3">
    <w:pict>
      <v:shape id="_x0000_i1303" type="#_x0000_t75" style="width:3.25pt;height:3.25pt" o:bullet="t">
        <v:imagedata r:id="rId4" o:title="Homeshare bullet point-25-01"/>
      </v:shape>
    </w:pict>
  </w:numPicBullet>
  <w:numPicBullet w:numPicBulletId="4">
    <w:pict>
      <v:shape id="_x0000_i1304" type="#_x0000_t75" style="width:11.35pt;height:11.3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83380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56D7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50B87"/>
    <w:rsid w:val="00634CBF"/>
    <w:rsid w:val="0070653B"/>
    <w:rsid w:val="008F2E14"/>
    <w:rsid w:val="00980995"/>
    <w:rsid w:val="00A15328"/>
    <w:rsid w:val="00B24F00"/>
    <w:rsid w:val="00D30B06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2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1</TotalTime>
  <Pages>6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2</cp:revision>
  <cp:lastPrinted>2022-05-27T11:59:00Z</cp:lastPrinted>
  <dcterms:created xsi:type="dcterms:W3CDTF">2022-09-06T15:26:00Z</dcterms:created>
  <dcterms:modified xsi:type="dcterms:W3CDTF">2022-09-06T15:26:00Z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